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E1" w:rsidRPr="007169E1" w:rsidRDefault="007169E1" w:rsidP="007169E1">
      <w:pPr>
        <w:shd w:val="clear" w:color="auto" w:fill="FFFFFF"/>
        <w:spacing w:after="150" w:line="240" w:lineRule="auto"/>
        <w:jc w:val="center"/>
        <w:rPr>
          <w:rFonts w:asciiTheme="minorHAnsi" w:hAnsiTheme="minorHAnsi" w:cs="Arial"/>
          <w:b/>
          <w:color w:val="333333"/>
          <w:sz w:val="32"/>
          <w:szCs w:val="32"/>
        </w:rPr>
      </w:pPr>
      <w:r w:rsidRPr="007169E1">
        <w:rPr>
          <w:rFonts w:asciiTheme="minorHAnsi" w:hAnsiTheme="minorHAnsi"/>
          <w:b/>
          <w:color w:val="333333"/>
          <w:sz w:val="32"/>
          <w:szCs w:val="32"/>
        </w:rPr>
        <w:t>Права и обязанности граждан в сфере охраны здоровья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bookmarkStart w:id="0" w:name="text"/>
      <w:bookmarkEnd w:id="0"/>
      <w:r w:rsidRPr="007169E1">
        <w:rPr>
          <w:rFonts w:asciiTheme="minorHAnsi" w:hAnsiTheme="minorHAnsi" w:cs="Arial"/>
          <w:color w:val="333333"/>
          <w:sz w:val="24"/>
          <w:szCs w:val="24"/>
        </w:rPr>
        <w:t>ФЗ 323 Глава 4. Права и обязанности граждан в сфере охраны здоровья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Статья 18. Право на охрану здоровья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1. Каждый имеет право на охрану здоровья.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Статья 19. Право на медицинскую помощь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1. Каждый имеет право на медицинскую помощь.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4. </w:t>
      </w:r>
      <w:hyperlink r:id="rId4" w:anchor="block_1000" w:history="1">
        <w:r w:rsidRPr="007169E1">
          <w:rPr>
            <w:rFonts w:asciiTheme="minorHAnsi" w:hAnsiTheme="minorHAnsi" w:cs="Arial"/>
            <w:sz w:val="24"/>
            <w:szCs w:val="24"/>
          </w:rPr>
          <w:t>Порядок</w:t>
        </w:r>
      </w:hyperlink>
      <w:r w:rsidRPr="007169E1">
        <w:rPr>
          <w:rFonts w:asciiTheme="minorHAnsi" w:hAnsiTheme="minorHAnsi" w:cs="Arial"/>
          <w:color w:val="333333"/>
          <w:sz w:val="24"/>
          <w:szCs w:val="24"/>
        </w:rPr>
        <w:t> оказания медицинской помощи иностранным гражданам определяется Правительством Российской Федерации.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5. Пациент имеет право на: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1) выбор врача и выбор медицинской организации в соответствии с настоящим Федеральным законом;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3) получение консультаций врачей-специалистов;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6) получение лечебного питания в случае нахождения пациента на лечении в стационарных условиях;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7) защиту сведений, составляющих </w:t>
      </w:r>
      <w:hyperlink r:id="rId5" w:anchor="block_131" w:history="1">
        <w:r w:rsidRPr="007169E1">
          <w:rPr>
            <w:rFonts w:asciiTheme="minorHAnsi" w:hAnsiTheme="minorHAnsi" w:cs="Arial"/>
            <w:sz w:val="24"/>
            <w:szCs w:val="24"/>
          </w:rPr>
          <w:t>врачебную тайну</w:t>
        </w:r>
      </w:hyperlink>
      <w:r w:rsidRPr="007169E1">
        <w:rPr>
          <w:rFonts w:asciiTheme="minorHAnsi" w:hAnsiTheme="minorHAnsi" w:cs="Arial"/>
          <w:color w:val="333333"/>
          <w:sz w:val="24"/>
          <w:szCs w:val="24"/>
        </w:rPr>
        <w:t>;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8) отказ от медицинского вмешательства;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lastRenderedPageBreak/>
        <w:t>9) возмещение вреда, причиненного здоровью при оказании ему медицинской помощи;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10) допуск к нему адвоката или законного представителя для защиты своих прав;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Статья 21. Выбор врача и медицинской организации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 </w:t>
      </w:r>
      <w:hyperlink r:id="rId6" w:anchor="block_1000" w:history="1">
        <w:r w:rsidRPr="007169E1">
          <w:rPr>
            <w:rFonts w:asciiTheme="minorHAnsi" w:hAnsiTheme="minorHAnsi" w:cs="Arial"/>
            <w:sz w:val="24"/>
            <w:szCs w:val="24"/>
          </w:rPr>
          <w:t>порядке</w:t>
        </w:r>
      </w:hyperlink>
      <w:r w:rsidRPr="007169E1">
        <w:rPr>
          <w:rFonts w:asciiTheme="minorHAnsi" w:hAnsiTheme="minorHAnsi" w:cs="Arial"/>
          <w:color w:val="333333"/>
          <w:sz w:val="24"/>
          <w:szCs w:val="24"/>
        </w:rPr>
        <w:t>, утвержденном уполномоченным федеральным органом исполнительной власти, и на выбор врача с учетом согласия врача. </w:t>
      </w:r>
      <w:hyperlink r:id="rId7" w:history="1">
        <w:r w:rsidRPr="007169E1">
          <w:rPr>
            <w:rFonts w:asciiTheme="minorHAnsi" w:hAnsiTheme="minorHAnsi" w:cs="Arial"/>
            <w:sz w:val="24"/>
            <w:szCs w:val="24"/>
          </w:rPr>
          <w:t>Особенности выбора</w:t>
        </w:r>
      </w:hyperlink>
      <w:r w:rsidRPr="007169E1">
        <w:rPr>
          <w:rFonts w:asciiTheme="minorHAnsi" w:hAnsiTheme="minorHAnsi" w:cs="Arial"/>
          <w:color w:val="333333"/>
          <w:sz w:val="24"/>
          <w:szCs w:val="24"/>
        </w:rPr>
        <w:t> 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 </w:t>
      </w:r>
      <w:hyperlink r:id="rId8" w:anchor="block_1000" w:history="1">
        <w:r w:rsidRPr="007169E1">
          <w:rPr>
            <w:rFonts w:asciiTheme="minorHAnsi" w:hAnsiTheme="minorHAnsi" w:cs="Arial"/>
            <w:sz w:val="24"/>
            <w:szCs w:val="24"/>
          </w:rPr>
          <w:t>перечень</w:t>
        </w:r>
      </w:hyperlink>
      <w:r w:rsidRPr="007169E1">
        <w:rPr>
          <w:rFonts w:asciiTheme="minorHAnsi" w:hAnsiTheme="minorHAnsi" w:cs="Arial"/>
          <w:color w:val="333333"/>
          <w:sz w:val="24"/>
          <w:szCs w:val="24"/>
        </w:rPr>
        <w:t>, а также работниками организаций, включенных в </w:t>
      </w:r>
      <w:proofErr w:type="spellStart"/>
      <w:r w:rsidRPr="007169E1">
        <w:rPr>
          <w:rFonts w:asciiTheme="minorHAnsi" w:hAnsiTheme="minorHAnsi" w:cs="Arial"/>
          <w:color w:val="333333"/>
          <w:sz w:val="24"/>
          <w:szCs w:val="24"/>
        </w:rPr>
        <w:fldChar w:fldCharType="begin"/>
      </w:r>
      <w:r w:rsidRPr="007169E1">
        <w:rPr>
          <w:rFonts w:asciiTheme="minorHAnsi" w:hAnsiTheme="minorHAnsi" w:cs="Arial"/>
          <w:color w:val="333333"/>
          <w:sz w:val="24"/>
          <w:szCs w:val="24"/>
        </w:rPr>
        <w:instrText xml:space="preserve"> HYPERLINK "http://base.garant.ru/6325497/" \l "block_1000" </w:instrText>
      </w:r>
      <w:r w:rsidRPr="007169E1">
        <w:rPr>
          <w:rFonts w:asciiTheme="minorHAnsi" w:hAnsiTheme="minorHAnsi" w:cs="Arial"/>
          <w:color w:val="333333"/>
          <w:sz w:val="24"/>
          <w:szCs w:val="24"/>
        </w:rPr>
        <w:fldChar w:fldCharType="separate"/>
      </w:r>
      <w:r w:rsidRPr="007169E1">
        <w:rPr>
          <w:rFonts w:asciiTheme="minorHAnsi" w:hAnsiTheme="minorHAnsi" w:cs="Arial"/>
          <w:sz w:val="24"/>
          <w:szCs w:val="24"/>
        </w:rPr>
        <w:t>перечень</w:t>
      </w:r>
      <w:r w:rsidRPr="007169E1">
        <w:rPr>
          <w:rFonts w:asciiTheme="minorHAnsi" w:hAnsiTheme="minorHAnsi" w:cs="Arial"/>
          <w:color w:val="333333"/>
          <w:sz w:val="24"/>
          <w:szCs w:val="24"/>
        </w:rPr>
        <w:fldChar w:fldCharType="end"/>
      </w:r>
      <w:r w:rsidRPr="007169E1">
        <w:rPr>
          <w:rFonts w:asciiTheme="minorHAnsi" w:hAnsiTheme="minorHAnsi" w:cs="Arial"/>
          <w:color w:val="333333"/>
          <w:sz w:val="24"/>
          <w:szCs w:val="24"/>
        </w:rPr>
        <w:t>организаций</w:t>
      </w:r>
      <w:proofErr w:type="spellEnd"/>
      <w:r w:rsidRPr="007169E1">
        <w:rPr>
          <w:rFonts w:asciiTheme="minorHAnsi" w:hAnsiTheme="minorHAnsi" w:cs="Arial"/>
          <w:color w:val="333333"/>
          <w:sz w:val="24"/>
          <w:szCs w:val="24"/>
        </w:rPr>
        <w:t xml:space="preserve"> отдельных отраслей промышленности с особо опасными условиями труда, устанавливаются Правительством Российской Федерации.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3. Оказание первичной специализированной медико-санитарной помощи осуществляется: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2) в случае самостоятельного обращения гражданина в медицинскую организацию, в том числе организацию, выбранную им в соответствии с </w:t>
      </w:r>
      <w:hyperlink r:id="rId9" w:anchor="block_2120" w:history="1">
        <w:r w:rsidRPr="007169E1">
          <w:rPr>
            <w:rFonts w:asciiTheme="minorHAnsi" w:hAnsiTheme="minorHAnsi" w:cs="Arial"/>
            <w:sz w:val="24"/>
            <w:szCs w:val="24"/>
          </w:rPr>
          <w:t>частью 2</w:t>
        </w:r>
      </w:hyperlink>
      <w:r w:rsidRPr="007169E1">
        <w:rPr>
          <w:rFonts w:asciiTheme="minorHAnsi" w:hAnsiTheme="minorHAnsi" w:cs="Arial"/>
          <w:color w:val="333333"/>
          <w:sz w:val="24"/>
          <w:szCs w:val="24"/>
        </w:rPr>
        <w:t> настоящей статьи, с учетом порядков оказания медицинской помощи.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lastRenderedPageBreak/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 </w:t>
      </w:r>
      <w:hyperlink r:id="rId10" w:anchor="block_1000" w:history="1">
        <w:r w:rsidRPr="007169E1">
          <w:rPr>
            <w:rFonts w:asciiTheme="minorHAnsi" w:hAnsiTheme="minorHAnsi" w:cs="Arial"/>
            <w:sz w:val="24"/>
            <w:szCs w:val="24"/>
          </w:rPr>
          <w:t>порядке</w:t>
        </w:r>
      </w:hyperlink>
      <w:r w:rsidRPr="007169E1">
        <w:rPr>
          <w:rFonts w:asciiTheme="minorHAnsi" w:hAnsiTheme="minorHAnsi" w:cs="Arial"/>
          <w:color w:val="333333"/>
          <w:sz w:val="24"/>
          <w:szCs w:val="24"/>
        </w:rPr>
        <w:t>, устанавливаемом уполномоченным федеральным органом исполнительной власти.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 </w:t>
      </w:r>
      <w:hyperlink r:id="rId11" w:anchor="block_25" w:history="1">
        <w:r w:rsidRPr="007169E1">
          <w:rPr>
            <w:rFonts w:asciiTheme="minorHAnsi" w:hAnsiTheme="minorHAnsi" w:cs="Arial"/>
            <w:sz w:val="24"/>
            <w:szCs w:val="24"/>
          </w:rPr>
          <w:t>статьями 25</w:t>
        </w:r>
      </w:hyperlink>
      <w:r w:rsidRPr="007169E1">
        <w:rPr>
          <w:rFonts w:asciiTheme="minorHAnsi" w:hAnsiTheme="minorHAnsi" w:cs="Arial"/>
          <w:color w:val="333333"/>
          <w:sz w:val="24"/>
          <w:szCs w:val="24"/>
        </w:rPr>
        <w:t> и </w:t>
      </w:r>
      <w:hyperlink r:id="rId12" w:anchor="block_26" w:history="1">
        <w:r w:rsidRPr="007169E1">
          <w:rPr>
            <w:rFonts w:asciiTheme="minorHAnsi" w:hAnsiTheme="minorHAnsi" w:cs="Arial"/>
            <w:sz w:val="24"/>
            <w:szCs w:val="24"/>
          </w:rPr>
          <w:t>26</w:t>
        </w:r>
      </w:hyperlink>
      <w:r w:rsidRPr="007169E1">
        <w:rPr>
          <w:rFonts w:asciiTheme="minorHAnsi" w:hAnsiTheme="minorHAnsi" w:cs="Arial"/>
          <w:color w:val="333333"/>
          <w:sz w:val="24"/>
          <w:szCs w:val="24"/>
        </w:rPr>
        <w:t> настоящего Федерального закона.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Статья 23. Информация о факторах, влияющих на здоровье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 </w:t>
      </w:r>
      <w:hyperlink r:id="rId13" w:anchor="block_1000" w:history="1">
        <w:r w:rsidRPr="007169E1">
          <w:rPr>
            <w:rFonts w:asciiTheme="minorHAnsi" w:hAnsiTheme="minorHAnsi" w:cs="Arial"/>
            <w:sz w:val="24"/>
            <w:szCs w:val="24"/>
          </w:rPr>
          <w:t>порядке</w:t>
        </w:r>
      </w:hyperlink>
      <w:r w:rsidRPr="007169E1">
        <w:rPr>
          <w:rFonts w:asciiTheme="minorHAnsi" w:hAnsiTheme="minorHAnsi" w:cs="Arial"/>
          <w:color w:val="333333"/>
          <w:sz w:val="24"/>
          <w:szCs w:val="24"/>
        </w:rPr>
        <w:t>, предусмотренном законодательством Российской Федерации.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Статья 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 xml:space="preserve"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</w:t>
      </w:r>
      <w:r w:rsidRPr="007169E1">
        <w:rPr>
          <w:rFonts w:asciiTheme="minorHAnsi" w:hAnsiTheme="minorHAnsi" w:cs="Arial"/>
          <w:color w:val="333333"/>
          <w:sz w:val="24"/>
          <w:szCs w:val="24"/>
        </w:rPr>
        <w:lastRenderedPageBreak/>
        <w:t>медицинских организациях государственной системы здравоохранения и муниципальной системы здравоохранения, в соответствии с </w:t>
      </w:r>
      <w:hyperlink r:id="rId14" w:anchor="block_14" w:history="1">
        <w:r w:rsidRPr="007169E1">
          <w:rPr>
            <w:rFonts w:asciiTheme="minorHAnsi" w:hAnsiTheme="minorHAnsi" w:cs="Arial"/>
            <w:sz w:val="24"/>
            <w:szCs w:val="24"/>
          </w:rPr>
          <w:t>законодательством</w:t>
        </w:r>
      </w:hyperlink>
      <w:r w:rsidRPr="007169E1">
        <w:rPr>
          <w:rFonts w:asciiTheme="minorHAnsi" w:hAnsiTheme="minorHAnsi" w:cs="Arial"/>
          <w:color w:val="333333"/>
          <w:sz w:val="24"/>
          <w:szCs w:val="24"/>
        </w:rPr>
        <w:t> Российской Федерации.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2. Беременные женщины, женщины во время родов и в послеродовой период из числа лиц, указанных в </w:t>
      </w:r>
      <w:hyperlink r:id="rId15" w:anchor="block_261" w:history="1">
        <w:r w:rsidRPr="007169E1">
          <w:rPr>
            <w:rFonts w:asciiTheme="minorHAnsi" w:hAnsiTheme="minorHAnsi" w:cs="Arial"/>
            <w:sz w:val="24"/>
            <w:szCs w:val="24"/>
          </w:rPr>
          <w:t>части 1</w:t>
        </w:r>
      </w:hyperlink>
      <w:r w:rsidRPr="007169E1">
        <w:rPr>
          <w:rFonts w:asciiTheme="minorHAnsi" w:hAnsiTheme="minorHAnsi" w:cs="Arial"/>
          <w:color w:val="333333"/>
          <w:sz w:val="24"/>
          <w:szCs w:val="24"/>
        </w:rPr>
        <w:t>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 </w:t>
      </w:r>
      <w:hyperlink r:id="rId16" w:anchor="block_1000" w:history="1">
        <w:r w:rsidRPr="007169E1">
          <w:rPr>
            <w:rFonts w:asciiTheme="minorHAnsi" w:hAnsiTheme="minorHAnsi" w:cs="Arial"/>
            <w:sz w:val="24"/>
            <w:szCs w:val="24"/>
          </w:rPr>
          <w:t>порядке</w:t>
        </w:r>
      </w:hyperlink>
      <w:r w:rsidRPr="007169E1">
        <w:rPr>
          <w:rFonts w:asciiTheme="minorHAnsi" w:hAnsiTheme="minorHAnsi" w:cs="Arial"/>
          <w:color w:val="333333"/>
          <w:sz w:val="24"/>
          <w:szCs w:val="24"/>
        </w:rPr>
        <w:t>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 </w:t>
      </w:r>
      <w:hyperlink r:id="rId17" w:anchor="block_263" w:history="1">
        <w:r w:rsidRPr="007169E1">
          <w:rPr>
            <w:rFonts w:asciiTheme="minorHAnsi" w:hAnsiTheme="minorHAnsi" w:cs="Arial"/>
            <w:sz w:val="24"/>
            <w:szCs w:val="24"/>
          </w:rPr>
          <w:t>части 3</w:t>
        </w:r>
      </w:hyperlink>
      <w:r w:rsidRPr="007169E1">
        <w:rPr>
          <w:rFonts w:asciiTheme="minorHAnsi" w:hAnsiTheme="minorHAnsi" w:cs="Arial"/>
          <w:color w:val="333333"/>
          <w:sz w:val="24"/>
          <w:szCs w:val="24"/>
        </w:rPr>
        <w:t> 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 xml:space="preserve"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</w:t>
      </w:r>
      <w:proofErr w:type="spellStart"/>
      <w:r w:rsidRPr="007169E1">
        <w:rPr>
          <w:rFonts w:asciiTheme="minorHAnsi" w:hAnsiTheme="minorHAnsi" w:cs="Arial"/>
          <w:color w:val="333333"/>
          <w:sz w:val="24"/>
          <w:szCs w:val="24"/>
        </w:rPr>
        <w:t>в</w:t>
      </w:r>
      <w:hyperlink r:id="rId18" w:anchor="block_261" w:history="1">
        <w:r w:rsidRPr="007169E1">
          <w:rPr>
            <w:rFonts w:asciiTheme="minorHAnsi" w:hAnsiTheme="minorHAnsi" w:cs="Arial"/>
            <w:sz w:val="24"/>
            <w:szCs w:val="24"/>
          </w:rPr>
          <w:t>части</w:t>
        </w:r>
        <w:proofErr w:type="spellEnd"/>
        <w:r w:rsidRPr="007169E1">
          <w:rPr>
            <w:rFonts w:asciiTheme="minorHAnsi" w:hAnsiTheme="minorHAnsi" w:cs="Arial"/>
            <w:sz w:val="24"/>
            <w:szCs w:val="24"/>
          </w:rPr>
          <w:t> 1</w:t>
        </w:r>
      </w:hyperlink>
      <w:r w:rsidRPr="007169E1">
        <w:rPr>
          <w:rFonts w:asciiTheme="minorHAnsi" w:hAnsiTheme="minorHAnsi" w:cs="Arial"/>
          <w:color w:val="333333"/>
          <w:sz w:val="24"/>
          <w:szCs w:val="24"/>
        </w:rPr>
        <w:t> настоящей статьи, не допускаются.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7. 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 </w:t>
      </w:r>
      <w:hyperlink r:id="rId19" w:anchor="block_261" w:history="1">
        <w:r w:rsidRPr="007169E1">
          <w:rPr>
            <w:rFonts w:asciiTheme="minorHAnsi" w:hAnsiTheme="minorHAnsi" w:cs="Arial"/>
            <w:sz w:val="24"/>
            <w:szCs w:val="24"/>
          </w:rPr>
          <w:t>части 1</w:t>
        </w:r>
      </w:hyperlink>
      <w:r w:rsidRPr="007169E1">
        <w:rPr>
          <w:rFonts w:asciiTheme="minorHAnsi" w:hAnsiTheme="minorHAnsi" w:cs="Arial"/>
          <w:color w:val="333333"/>
          <w:sz w:val="24"/>
          <w:szCs w:val="24"/>
        </w:rPr>
        <w:t> 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b/>
          <w:bCs/>
          <w:color w:val="333333"/>
          <w:sz w:val="24"/>
          <w:szCs w:val="24"/>
        </w:rPr>
        <w:t>Статья 27. Обязанности граждан в сфере охраны здоровья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1. Граждане обязаны заботиться о сохранении своего здоровья.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 </w:t>
      </w:r>
      <w:hyperlink r:id="rId20" w:anchor="block_1200" w:history="1">
        <w:r w:rsidRPr="007169E1">
          <w:rPr>
            <w:rFonts w:asciiTheme="minorHAnsi" w:hAnsiTheme="minorHAnsi" w:cs="Arial"/>
            <w:sz w:val="24"/>
            <w:szCs w:val="24"/>
          </w:rPr>
          <w:t>заболеваниями</w:t>
        </w:r>
      </w:hyperlink>
      <w:r w:rsidRPr="007169E1">
        <w:rPr>
          <w:rFonts w:asciiTheme="minorHAnsi" w:hAnsiTheme="minorHAnsi" w:cs="Arial"/>
          <w:color w:val="333333"/>
          <w:sz w:val="24"/>
          <w:szCs w:val="24"/>
        </w:rPr>
        <w:t xml:space="preserve">, представляющими опасность для окружающих, в случаях, предусмотренных </w:t>
      </w:r>
      <w:r w:rsidRPr="007169E1">
        <w:rPr>
          <w:rFonts w:asciiTheme="minorHAnsi" w:hAnsiTheme="minorHAnsi" w:cs="Arial"/>
          <w:color w:val="333333"/>
          <w:sz w:val="24"/>
          <w:szCs w:val="24"/>
        </w:rPr>
        <w:lastRenderedPageBreak/>
        <w:t>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Статья 28. Общественные объединения по защите прав граждан в сфере охраны здоровья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7169E1" w:rsidRPr="007169E1" w:rsidRDefault="007169E1" w:rsidP="007169E1">
      <w:pPr>
        <w:shd w:val="clear" w:color="auto" w:fill="FFFFFF"/>
        <w:spacing w:after="150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7169E1">
        <w:rPr>
          <w:rFonts w:asciiTheme="minorHAnsi" w:hAnsiTheme="minorHAnsi" w:cs="Arial"/>
          <w:color w:val="333333"/>
          <w:sz w:val="24"/>
          <w:szCs w:val="24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331B19" w:rsidRPr="007169E1" w:rsidRDefault="00331B19" w:rsidP="007169E1">
      <w:pPr>
        <w:jc w:val="both"/>
        <w:rPr>
          <w:rFonts w:asciiTheme="minorHAnsi" w:hAnsiTheme="minorHAnsi"/>
          <w:sz w:val="24"/>
          <w:szCs w:val="24"/>
        </w:rPr>
      </w:pPr>
    </w:p>
    <w:sectPr w:rsidR="00331B19" w:rsidRPr="007169E1" w:rsidSect="0033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69E1"/>
    <w:rsid w:val="000916BA"/>
    <w:rsid w:val="00116A50"/>
    <w:rsid w:val="00181BD0"/>
    <w:rsid w:val="00257C68"/>
    <w:rsid w:val="00331B19"/>
    <w:rsid w:val="00425ED4"/>
    <w:rsid w:val="007169E1"/>
    <w:rsid w:val="00874158"/>
    <w:rsid w:val="00E301B9"/>
    <w:rsid w:val="00EC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169E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6BA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169E1"/>
    <w:rPr>
      <w:rFonts w:ascii="Times New Roman" w:hAnsi="Times New Roman"/>
      <w:b/>
      <w:bCs/>
      <w:kern w:val="36"/>
      <w:sz w:val="48"/>
      <w:szCs w:val="48"/>
    </w:rPr>
  </w:style>
  <w:style w:type="paragraph" w:customStyle="1" w:styleId="s3">
    <w:name w:val="s3"/>
    <w:basedOn w:val="a"/>
    <w:rsid w:val="00716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5">
    <w:name w:val="s15"/>
    <w:basedOn w:val="a"/>
    <w:rsid w:val="00716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10"/>
    <w:basedOn w:val="a0"/>
    <w:rsid w:val="007169E1"/>
  </w:style>
  <w:style w:type="paragraph" w:customStyle="1" w:styleId="s1">
    <w:name w:val="s1"/>
    <w:basedOn w:val="a"/>
    <w:rsid w:val="00716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69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489/" TargetMode="External"/><Relationship Id="rId13" Type="http://schemas.openxmlformats.org/officeDocument/2006/relationships/hyperlink" Target="http://base.garant.ru/4176331/" TargetMode="External"/><Relationship Id="rId18" Type="http://schemas.openxmlformats.org/officeDocument/2006/relationships/hyperlink" Target="http://base.garant.ru/12191967/4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base.garant.ru/70207838/" TargetMode="External"/><Relationship Id="rId12" Type="http://schemas.openxmlformats.org/officeDocument/2006/relationships/hyperlink" Target="http://base.garant.ru/12191967/4/" TargetMode="External"/><Relationship Id="rId17" Type="http://schemas.openxmlformats.org/officeDocument/2006/relationships/hyperlink" Target="http://base.garant.ru/12191967/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292628/" TargetMode="External"/><Relationship Id="rId20" Type="http://schemas.openxmlformats.org/officeDocument/2006/relationships/hyperlink" Target="http://base.garant.ru/12137881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179998/" TargetMode="External"/><Relationship Id="rId11" Type="http://schemas.openxmlformats.org/officeDocument/2006/relationships/hyperlink" Target="http://base.garant.ru/12191967/4/" TargetMode="External"/><Relationship Id="rId5" Type="http://schemas.openxmlformats.org/officeDocument/2006/relationships/hyperlink" Target="http://base.garant.ru/12191967/2/" TargetMode="External"/><Relationship Id="rId15" Type="http://schemas.openxmlformats.org/officeDocument/2006/relationships/hyperlink" Target="http://base.garant.ru/12191967/4/" TargetMode="External"/><Relationship Id="rId10" Type="http://schemas.openxmlformats.org/officeDocument/2006/relationships/hyperlink" Target="http://base.garant.ru/70338452/" TargetMode="External"/><Relationship Id="rId19" Type="http://schemas.openxmlformats.org/officeDocument/2006/relationships/hyperlink" Target="http://base.garant.ru/12191967/4/" TargetMode="External"/><Relationship Id="rId4" Type="http://schemas.openxmlformats.org/officeDocument/2006/relationships/hyperlink" Target="http://base.garant.ru/70329696/" TargetMode="External"/><Relationship Id="rId9" Type="http://schemas.openxmlformats.org/officeDocument/2006/relationships/hyperlink" Target="http://base.garant.ru/12191967/4/" TargetMode="External"/><Relationship Id="rId14" Type="http://schemas.openxmlformats.org/officeDocument/2006/relationships/hyperlink" Target="http://base.garant.ru/70369202/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2125</Words>
  <Characters>12119</Characters>
  <Application>Microsoft Office Word</Application>
  <DocSecurity>0</DocSecurity>
  <Lines>100</Lines>
  <Paragraphs>28</Paragraphs>
  <ScaleCrop>false</ScaleCrop>
  <Company/>
  <LinksUpToDate>false</LinksUpToDate>
  <CharactersWithSpaces>14216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2017-09-20T10:06:00Z</dcterms:created>
  <dcterms:modified xsi:type="dcterms:W3CDTF">2017-09-20T10:07:00Z</dcterms:modified>
</cp:coreProperties>
</file>